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2</w:t>
      </w:r>
    </w:p>
    <w:p w:rsidR="00000000" w:rsidDel="00000000" w:rsidP="00000000" w:rsidRDefault="00000000" w:rsidRPr="00000000" w14:paraId="00000002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Комерційна пропозиція</w:t>
      </w:r>
    </w:p>
    <w:p w:rsidR="00000000" w:rsidDel="00000000" w:rsidP="00000000" w:rsidRDefault="00000000" w:rsidRPr="00000000" w14:paraId="00000003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_____________________</w:t>
      </w:r>
    </w:p>
    <w:p w:rsidR="00000000" w:rsidDel="00000000" w:rsidP="00000000" w:rsidRDefault="00000000" w:rsidRPr="00000000" w14:paraId="00000004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</w:t>
      </w:r>
    </w:p>
    <w:p w:rsidR="00000000" w:rsidDel="00000000" w:rsidP="00000000" w:rsidRDefault="00000000" w:rsidRPr="00000000" w14:paraId="00000005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_____________________</w:t>
      </w:r>
    </w:p>
    <w:p w:rsidR="00000000" w:rsidDel="00000000" w:rsidP="00000000" w:rsidRDefault="00000000" w:rsidRPr="00000000" w14:paraId="00000006">
      <w:pPr>
        <w:ind w:left="7230" w:hanging="142.00000000000045"/>
        <w:jc w:val="center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ПІБ претендента, адреса, телефон, електронна адреса, ІПН)</w:t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ЦІНОВА ПРОПОЗИЦІЯ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до тендеру №2 від 09.12.2025 року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ind w:right="147.40157480315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tbl>
      <w:tblPr>
        <w:tblStyle w:val="Table1"/>
        <w:tblW w:w="9210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90"/>
        <w:gridCol w:w="1605"/>
        <w:gridCol w:w="1440"/>
        <w:gridCol w:w="1530"/>
        <w:gridCol w:w="1245"/>
        <w:tblGridChange w:id="0">
          <w:tblGrid>
            <w:gridCol w:w="3390"/>
            <w:gridCol w:w="1605"/>
            <w:gridCol w:w="1440"/>
            <w:gridCol w:w="1530"/>
            <w:gridCol w:w="124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Одиниці виміру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Вартість за одиницю, грн.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Загальна сума, з ПДВ, грн.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0">
            <w:pPr>
              <w:ind w:right="147.4015748031502" w:firstLine="72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 1: Закупівля інтерактивного сенсорного обладнання для облаштування психологічної кімнати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—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after="20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1.1 Світловий стіл — пісочниця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A">
            <w:pPr>
              <w:spacing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 2: Закупівля сенсорних та тактильних матеріалів для психологічної кімнати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—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2.1 Сенсорний тактильний набір м'які Лабіринти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2.2 Науковий STEM набір кінетичний пісок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2.3 Розвиваючий сенсорний набір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E">
            <w:pPr>
              <w:spacing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 3: Закупівля обладнання для сенсомоторної активності дітей —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20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Сухий басейн з кульками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8">
            <w:pPr>
              <w:spacing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 4: Закупівля обладнання для лялькового театру для облаштування психологічної кімнати —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Жовтянський ліцей, Вакулівська громада: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4.1 Ляльки для лялькового театру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4.2 Ширма для лялькового театру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tabs>
                <w:tab w:val="left" w:leader="none" w:pos="8222"/>
              </w:tabs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7">
            <w:pPr>
              <w:spacing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 5: Закупівля світлового сенсорного обладнання для облаштування психологічної кімнати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5.1 Світловий дощ</w:t>
            </w:r>
          </w:p>
          <w:p w:rsidR="00000000" w:rsidDel="00000000" w:rsidP="00000000" w:rsidRDefault="00000000" w:rsidRPr="00000000" w14:paraId="0000004D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5.2 Багатофункціональний світловий стіл пісочниця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7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5.3 Пісок для світлового столу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C">
            <w:pPr>
              <w:spacing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 6: Закупівля нейропсихологічних тренажерів та моторного обладнання для облаштування психологічної кімнати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— Інклюзивно-ресурсний центр «ШАНС», Апостолівська міська рада:</w:t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6.1 Нейротренажер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6.2 Балансир Лабіринт для рук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6.3 Еластична панчоха Біфлекс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0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6.4 Розвиваюча дошка для катання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5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6.5 Гра для розвитку координації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A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6.6 Нейропсихологічна гра «Веселі ручки»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F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6.7 Моторний банер «Віддзеркаль мене. Руки»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84">
            <w:pPr>
              <w:spacing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Лот 7: Закупівля дидактичних та настільних ігор для облаштування психологічної кімнати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9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7.1  Дитяча настільна гра «Судоку»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E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7.2  Настільна розвиваюча гра «Четвертий зайвий»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3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7.3 Набір «Кольорові шахи»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8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7.4 Доміно «Персонажі»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D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7.5 Дидактична гра «Склади візерунок та знайди фрагмент»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2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7.8 Гра-меморі «Знайди однакових котів»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7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7.9 Гра-лабіринт «Міжпівкульні дошки»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C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7.10 Настільна гра «Лото асоціації»</w:t>
            </w:r>
          </w:p>
          <w:p w:rsidR="00000000" w:rsidDel="00000000" w:rsidP="00000000" w:rsidRDefault="00000000" w:rsidRPr="00000000" w14:paraId="000000AD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2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7.11 Гра «Хто що їсть»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7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7.12 Розвиваюча гра «Звукова пам'ять»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C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7.13 Гра «Склади візерунок»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1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7.14 Настільна гра «Катаміно»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6">
            <w:pPr>
              <w:tabs>
                <w:tab w:val="left" w:leader="none" w:pos="8222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7.15 Гра-сортер «Сім’я їжачків»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CB">
            <w:pPr>
              <w:tabs>
                <w:tab w:val="left" w:leader="none" w:pos="8222"/>
              </w:tabs>
              <w:spacing w:line="276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Загальна вартість: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tabs>
                <w:tab w:val="left" w:leader="none" w:pos="8222"/>
              </w:tabs>
              <w:spacing w:after="20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30j0zll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Спосіб оплати — 100 % післяплата (вкажіть так/ні)  ____________</w:t>
      </w:r>
    </w:p>
    <w:p w:rsidR="00000000" w:rsidDel="00000000" w:rsidP="00000000" w:rsidRDefault="00000000" w:rsidRPr="00000000" w14:paraId="000000D2">
      <w:pPr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50 % передоплата (вкажіть так/ні) ____________</w:t>
      </w:r>
    </w:p>
    <w:p w:rsidR="00000000" w:rsidDel="00000000" w:rsidP="00000000" w:rsidRDefault="00000000" w:rsidRPr="00000000" w14:paraId="000000D3">
      <w:pPr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widowControl w:val="0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Цінова пропозиція включає всі витрати на доставку товарів до м. Дніпро та податки учасника. 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Я підтверджую готовність постачати товар партіями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 зазначену дату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. Підтвердження постачання  кожної окремої партії товарів є підставою для оплати: _____ (вкажіть так/ні)</w:t>
      </w:r>
    </w:p>
    <w:p w:rsidR="00000000" w:rsidDel="00000000" w:rsidP="00000000" w:rsidRDefault="00000000" w:rsidRPr="00000000" w14:paraId="000000D6">
      <w:pPr>
        <w:widowControl w:val="0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Надаючи свою комерційну пропозицію, учасник погоджується з усіма умовами, зазначеними в технічній специфікації.</w:t>
      </w:r>
    </w:p>
    <w:p w:rsidR="00000000" w:rsidDel="00000000" w:rsidP="00000000" w:rsidRDefault="00000000" w:rsidRPr="00000000" w14:paraId="000000D7">
      <w:pPr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1fob9te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Якщо нашу пропозицію буде обрано, учасник зобов’язується підписати Договір  у строк не пізніше ніж через 5 робочих днів з дати отримання  повідомлення про намір укласти договір.</w:t>
      </w:r>
    </w:p>
    <w:p w:rsidR="00000000" w:rsidDel="00000000" w:rsidP="00000000" w:rsidRDefault="00000000" w:rsidRPr="00000000" w14:paraId="000000D8">
      <w:pPr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Одночасно засвідчуємо, що наша компанія не є банкрутом і не ліквідується, не має справи у судовому впровадженні, не укладала угоди з кредиторами, не призупинила діяльність, не є учасником процесів з даних питань, не знаходиться в будь-якій аналогічній ситуації, що випливає із подібної процедури відповідно до національних правил чи законодавства; одночасно повідомляємо, що не існує обставин конфлікту інтересів між замовником і нами, а саме, відсутні родинні, емоційні зв’язки, спільні політичні, економічні чи інші види інтересу.</w:t>
      </w:r>
    </w:p>
    <w:p w:rsidR="00000000" w:rsidDel="00000000" w:rsidP="00000000" w:rsidRDefault="00000000" w:rsidRPr="00000000" w14:paraId="000000D9">
      <w:pPr>
        <w:widowControl w:val="0"/>
        <w:ind w:left="56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ПІБ                                               (підпис, печатка)</w:t>
      </w:r>
    </w:p>
    <w:p w:rsidR="00000000" w:rsidDel="00000000" w:rsidP="00000000" w:rsidRDefault="00000000" w:rsidRPr="00000000" w14:paraId="000000DC">
      <w:pPr>
        <w:ind w:left="70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Дата</w:t>
      </w:r>
    </w:p>
    <w:p w:rsidR="00000000" w:rsidDel="00000000" w:rsidP="00000000" w:rsidRDefault="00000000" w:rsidRPr="00000000" w14:paraId="000000DD">
      <w:pPr>
        <w:spacing w:after="0" w:lineRule="auto"/>
        <w:ind w:firstLine="709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709" w:left="1701" w:right="1133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F34D5"/>
    <w:pPr>
      <w:spacing w:after="0" w:line="240" w:lineRule="auto"/>
    </w:pPr>
    <w:rPr>
      <w:rFonts w:ascii="Calibri" w:cs="Calibri" w:eastAsia="Calibri" w:hAnsi="Calibri"/>
      <w:kern w:val="0"/>
      <w:lang w:val="uk-UA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AF34D5"/>
    <w:pPr>
      <w:ind w:left="720"/>
      <w:contextualSpacing w:val="1"/>
    </w:pPr>
  </w:style>
  <w:style w:type="character" w:styleId="PageNumber">
    <w:name w:val="page number"/>
    <w:basedOn w:val="DefaultParagraphFont"/>
    <w:semiHidden w:val="1"/>
    <w:unhideWhenUsed w:val="1"/>
    <w:rsid w:val="00AF34D5"/>
  </w:style>
  <w:style w:type="paragraph" w:styleId="Revision">
    <w:name w:val="Revision"/>
    <w:hidden w:val="1"/>
    <w:uiPriority w:val="99"/>
    <w:semiHidden w:val="1"/>
    <w:rsid w:val="003C0B05"/>
    <w:pPr>
      <w:spacing w:after="0" w:line="240" w:lineRule="auto"/>
    </w:pPr>
    <w:rPr>
      <w:rFonts w:ascii="Calibri" w:cs="Calibri" w:eastAsia="Calibri" w:hAnsi="Calibri"/>
      <w:kern w:val="0"/>
      <w:lang w:val="uk-UA"/>
    </w:rPr>
  </w:style>
  <w:style w:type="paragraph" w:styleId="NormalWeb">
    <w:name w:val="Normal (Web)"/>
    <w:basedOn w:val="Normal"/>
    <w:uiPriority w:val="99"/>
    <w:semiHidden w:val="1"/>
    <w:unhideWhenUsed w:val="1"/>
    <w:rsid w:val="003C0B05"/>
    <w:rPr>
      <w:rFonts w:ascii="Times New Roman" w:cs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semiHidden w:val="1"/>
    <w:unhideWhenUsed w:val="1"/>
    <w:rsid w:val="003C0B05"/>
    <w:rPr>
      <w:sz w:val="16"/>
      <w:szCs w:val="16"/>
    </w:rPr>
  </w:style>
  <w:style w:type="paragraph" w:styleId="CommentText">
    <w:name w:val="annotation text"/>
    <w:basedOn w:val="Normal"/>
    <w:link w:val="CommentTextChar"/>
    <w:unhideWhenUsed w:val="1"/>
    <w:rsid w:val="003C0B0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rsid w:val="003C0B05"/>
    <w:rPr>
      <w:rFonts w:ascii="Calibri" w:cs="Calibri" w:eastAsia="Calibri" w:hAnsi="Calibri"/>
      <w:kern w:val="0"/>
      <w:sz w:val="20"/>
      <w:szCs w:val="20"/>
      <w:lang w:val="uk-U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3C0B0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3C0B05"/>
    <w:rPr>
      <w:rFonts w:ascii="Calibri" w:cs="Calibri" w:eastAsia="Calibri" w:hAnsi="Calibri"/>
      <w:b w:val="1"/>
      <w:bCs w:val="1"/>
      <w:kern w:val="0"/>
      <w:sz w:val="20"/>
      <w:szCs w:val="20"/>
      <w:lang w:val="uk-UA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LtBfwgpOBybxaZ3eZbGdGe+z0w==">CgMxLjAyCWguMzBqMHpsbDIJaC4xZm9iOXRlOAByITFMMnQ1SGM2ZE1WVF9MN0JURk03cUFOcExac2ZhN2VaTA==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2024-09-25T09:38:00Z</dcterms:created>
  <dc:creator>HP</dc:creator>
</cp:coreProperties>
</file>